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15" w:rsidRDefault="00273215" w:rsidP="00273215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УТВЕРЖДАЮ</w:t>
      </w:r>
    </w:p>
    <w:p w:rsidR="00273215" w:rsidRDefault="00273215" w:rsidP="00273215">
      <w:pPr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 МКОУ «НОШ № 3»________________Н.Н.Тихоньких</w:t>
      </w:r>
    </w:p>
    <w:p w:rsidR="00273215" w:rsidRDefault="00273215" w:rsidP="00273215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u w:val="single"/>
          <w:lang w:val="ru-RU"/>
        </w:rPr>
        <w:t>31</w:t>
      </w:r>
      <w:r w:rsidRPr="00EB7C8E">
        <w:rPr>
          <w:rFonts w:ascii="Times New Roman" w:hAnsi="Times New Roman"/>
          <w:lang w:val="ru-RU"/>
        </w:rPr>
        <w:t>»</w:t>
      </w:r>
      <w:r w:rsidRPr="00A5036A">
        <w:rPr>
          <w:rFonts w:ascii="Times New Roman" w:hAnsi="Times New Roman"/>
          <w:lang w:val="ru-RU"/>
        </w:rPr>
        <w:t xml:space="preserve"> </w:t>
      </w:r>
      <w:r w:rsidRPr="00EB7C8E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августа </w:t>
      </w:r>
      <w:r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u w:val="single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г.</w:t>
      </w:r>
    </w:p>
    <w:p w:rsidR="00273215" w:rsidRPr="00A5036A" w:rsidRDefault="00273215" w:rsidP="00273215">
      <w:pPr>
        <w:contextualSpacing/>
        <w:jc w:val="center"/>
        <w:rPr>
          <w:rFonts w:ascii="Times New Roman" w:hAnsi="Times New Roman"/>
          <w:lang w:val="ru-RU"/>
        </w:rPr>
      </w:pPr>
    </w:p>
    <w:p w:rsidR="00273215" w:rsidRPr="00DB2FAC" w:rsidRDefault="00273215" w:rsidP="00273215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 работы МКОУ «НОШ № 3» на сентябрь  2020/2021 учебного года</w:t>
      </w:r>
    </w:p>
    <w:p w:rsidR="00273215" w:rsidRPr="00DB2FAC" w:rsidRDefault="00273215" w:rsidP="00273215">
      <w:pPr>
        <w:tabs>
          <w:tab w:val="left" w:pos="9072"/>
        </w:tabs>
        <w:contextualSpacing/>
        <w:rPr>
          <w:rFonts w:ascii="Times New Roman" w:hAnsi="Times New Roman"/>
          <w:b/>
          <w:sz w:val="22"/>
          <w:szCs w:val="22"/>
          <w:lang w:val="ru-RU"/>
        </w:rPr>
      </w:pPr>
      <w:r w:rsidRPr="006E1629">
        <w:rPr>
          <w:rFonts w:ascii="Times New Roman" w:hAnsi="Times New Roman"/>
          <w:b/>
          <w:sz w:val="22"/>
          <w:szCs w:val="22"/>
          <w:lang w:val="ru-RU"/>
        </w:rPr>
        <w:t>Оперативная планерка – понедельник 11.45ч.                  Административная планерка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6E1629">
        <w:rPr>
          <w:rFonts w:ascii="Times New Roman" w:hAnsi="Times New Roman"/>
          <w:b/>
          <w:sz w:val="22"/>
          <w:szCs w:val="22"/>
          <w:lang w:val="ru-RU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пятница </w:t>
      </w:r>
      <w:r w:rsidRPr="006E1629">
        <w:rPr>
          <w:rFonts w:ascii="Times New Roman" w:hAnsi="Times New Roman"/>
          <w:b/>
          <w:sz w:val="22"/>
          <w:szCs w:val="22"/>
          <w:lang w:val="ru-RU"/>
        </w:rPr>
        <w:t>15.00ч.</w:t>
      </w:r>
    </w:p>
    <w:tbl>
      <w:tblPr>
        <w:tblW w:w="1600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667"/>
        <w:gridCol w:w="2667"/>
        <w:gridCol w:w="2667"/>
        <w:gridCol w:w="2667"/>
        <w:gridCol w:w="2667"/>
      </w:tblGrid>
      <w:tr w:rsidR="00273215" w:rsidRPr="00A13C7F" w:rsidTr="00D071EB">
        <w:trPr>
          <w:trHeight w:val="756"/>
          <w:jc w:val="center"/>
        </w:trPr>
        <w:tc>
          <w:tcPr>
            <w:tcW w:w="16001" w:type="dxa"/>
            <w:gridSpan w:val="6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В течение месяца:  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- Оперативный контроль  по направлениям деятельности/ Комитет образования</w:t>
            </w:r>
          </w:p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 Сдача отчета в КО  на начало 2020/2021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ода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(по графику)</w:t>
            </w:r>
          </w:p>
          <w:p w:rsidR="00273215" w:rsidRPr="00FB546A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- Месячник безопасности</w:t>
            </w:r>
          </w:p>
          <w:p w:rsidR="00273215" w:rsidRPr="00FB546A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- Дни финансовой грамотности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 Мониторинг </w:t>
            </w:r>
            <w:proofErr w:type="spellStart"/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физ</w:t>
            </w:r>
            <w:proofErr w:type="gramStart"/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.р</w:t>
            </w:r>
            <w:proofErr w:type="gramEnd"/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азвития</w:t>
            </w:r>
            <w:proofErr w:type="spellEnd"/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(учителя </w:t>
            </w:r>
            <w:proofErr w:type="spellStart"/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физ-ры</w:t>
            </w:r>
            <w:proofErr w:type="spellEnd"/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)</w:t>
            </w:r>
          </w:p>
          <w:p w:rsidR="00C838EE" w:rsidRPr="00FB546A" w:rsidRDefault="00C838EE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 Рейд «Чистые руки» (ежедневно)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B546A">
              <w:rPr>
                <w:rFonts w:ascii="Times New Roman" w:hAnsi="Times New Roman"/>
                <w:sz w:val="21"/>
                <w:szCs w:val="21"/>
                <w:lang w:val="ru-RU"/>
              </w:rPr>
              <w:t>24.09.-05.10 – Подготовка ко Дню учителя</w:t>
            </w:r>
            <w:r w:rsidR="003D7C22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A508C3" w:rsidRDefault="00A508C3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A508C3">
              <w:rPr>
                <w:rFonts w:ascii="Times New Roman" w:hAnsi="Times New Roman"/>
                <w:sz w:val="21"/>
                <w:szCs w:val="21"/>
                <w:lang w:val="ru-RU"/>
              </w:rPr>
              <w:t>Кл</w:t>
            </w:r>
            <w:proofErr w:type="gramStart"/>
            <w:r w:rsidRPr="00A508C3">
              <w:rPr>
                <w:rFonts w:ascii="Times New Roman" w:hAnsi="Times New Roman"/>
                <w:sz w:val="21"/>
                <w:szCs w:val="21"/>
                <w:lang w:val="ru-RU"/>
              </w:rPr>
              <w:t>.ч</w:t>
            </w:r>
            <w:proofErr w:type="gramEnd"/>
            <w:r w:rsidRPr="00A508C3">
              <w:rPr>
                <w:rFonts w:ascii="Times New Roman" w:hAnsi="Times New Roman"/>
                <w:sz w:val="21"/>
                <w:szCs w:val="21"/>
                <w:lang w:val="ru-RU"/>
              </w:rPr>
              <w:t>асы</w:t>
            </w:r>
            <w:proofErr w:type="spellEnd"/>
            <w:r w:rsidRPr="00A508C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«Действия уч-ся к реагированию на возможные ЧС и террористические акты»</w:t>
            </w:r>
          </w:p>
          <w:p w:rsidR="003D7C22" w:rsidRPr="00B2157C" w:rsidRDefault="003D7C22" w:rsidP="003D7C22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B2157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Минутки ОБЖ: </w:t>
            </w:r>
          </w:p>
          <w:p w:rsidR="003D7C22" w:rsidRDefault="003D7C22" w:rsidP="003D7C22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 профилактика школьного травматизма (поведение в школе);</w:t>
            </w:r>
          </w:p>
          <w:p w:rsidR="003D7C22" w:rsidRDefault="003D7C22" w:rsidP="003D7C22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 ПДД, маршрут «Дом-школа»;</w:t>
            </w:r>
          </w:p>
          <w:p w:rsidR="003D7C22" w:rsidRDefault="003D7C22" w:rsidP="003D7C22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 антитеррористическая безопасность, пожарная безопасность.</w:t>
            </w:r>
          </w:p>
          <w:p w:rsidR="00273215" w:rsidRPr="00366B81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366B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Совет учреждения.</w:t>
            </w:r>
          </w:p>
          <w:p w:rsidR="00273215" w:rsidRPr="00366B81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366B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Посещение воспитателями детских садов учебных занятий (в рамках преемственности).</w:t>
            </w:r>
          </w:p>
        </w:tc>
      </w:tr>
      <w:tr w:rsidR="00273215" w:rsidRPr="00A13C7F" w:rsidTr="00D071EB">
        <w:trPr>
          <w:trHeight w:val="1540"/>
          <w:jc w:val="center"/>
        </w:trPr>
        <w:tc>
          <w:tcPr>
            <w:tcW w:w="16001" w:type="dxa"/>
            <w:gridSpan w:val="6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СД: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1. </w:t>
            </w:r>
            <w:r w:rsidR="00A508C3">
              <w:rPr>
                <w:rFonts w:ascii="Times New Roman" w:hAnsi="Times New Roman"/>
                <w:sz w:val="21"/>
                <w:szCs w:val="21"/>
                <w:lang w:val="ru-RU"/>
              </w:rPr>
              <w:t>Готовнос</w:t>
            </w:r>
            <w:r w:rsidR="00F72983">
              <w:rPr>
                <w:rFonts w:ascii="Times New Roman" w:hAnsi="Times New Roman"/>
                <w:sz w:val="21"/>
                <w:szCs w:val="21"/>
                <w:lang w:val="ru-RU"/>
              </w:rPr>
              <w:t>ть школы к новому учебному году: организация питания, комплектование учебниками, организация индивидуального обучения на дому,  подготовка отчета ОО1, работа классных руководителей по планам воспи</w:t>
            </w:r>
            <w:bookmarkStart w:id="0" w:name="_GoBack"/>
            <w:bookmarkEnd w:id="0"/>
            <w:r w:rsidR="00F72983">
              <w:rPr>
                <w:rFonts w:ascii="Times New Roman" w:hAnsi="Times New Roman"/>
                <w:sz w:val="21"/>
                <w:szCs w:val="21"/>
                <w:lang w:val="ru-RU"/>
              </w:rPr>
              <w:t>тательной работы, организация работы с детьми с ОВЗ</w:t>
            </w:r>
            <w:r w:rsidR="00A508C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F7298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/директор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2. Работа с уч-ся «группы риска»/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едагог</w:t>
            </w:r>
            <w:proofErr w:type="spellEnd"/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3. 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Состояние работы по ОТ и ТБ в школе/директор</w:t>
            </w:r>
            <w:proofErr w:type="gramEnd"/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4. Итоги проверки календарно-тематических планов и классных журналов/ЗДУВР</w:t>
            </w:r>
          </w:p>
          <w:p w:rsidR="00273215" w:rsidRPr="00193EEE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5. Организация подвоза учащихся/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едагог</w:t>
            </w:r>
            <w:proofErr w:type="spellEnd"/>
          </w:p>
        </w:tc>
      </w:tr>
      <w:tr w:rsidR="00273215" w:rsidRPr="00A13C7F" w:rsidTr="00D071EB">
        <w:trPr>
          <w:trHeight w:val="576"/>
          <w:jc w:val="center"/>
        </w:trPr>
        <w:tc>
          <w:tcPr>
            <w:tcW w:w="2666" w:type="dxa"/>
          </w:tcPr>
          <w:p w:rsidR="00273215" w:rsidRPr="009E29D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Pr="00B2157C" w:rsidRDefault="00273215" w:rsidP="00273215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01. </w:t>
            </w:r>
            <w:r w:rsidRPr="00B2157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Линейка «День Знаний», 11.00ч.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Предоставление отчета по Акции «Все дети в школу»</w:t>
            </w:r>
          </w:p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Предоставление в КО заявок на учебники на 2020/2021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од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(остатки)</w:t>
            </w: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02.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Подготовка входных контрольных работ</w:t>
            </w:r>
          </w:p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02-08 – Неделя безопасности</w:t>
            </w:r>
          </w:p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Default="00273215" w:rsidP="00273215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03. 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День памяти жертв терроризма. </w:t>
            </w:r>
          </w:p>
          <w:p w:rsidR="003D7C22" w:rsidRDefault="003D7C22" w:rsidP="00273215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Урок мужества</w:t>
            </w:r>
          </w:p>
          <w:p w:rsidR="00273215" w:rsidRPr="00B2157C" w:rsidRDefault="00273215" w:rsidP="00273215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2157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Работа по организации внеурочной </w:t>
            </w:r>
            <w:proofErr w:type="spellStart"/>
            <w:r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дея-ти</w:t>
            </w:r>
            <w:proofErr w:type="spellEnd"/>
            <w:r w:rsidRPr="00B2157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школы (расписание, списочный состав, программы).</w:t>
            </w:r>
          </w:p>
          <w:p w:rsidR="00273215" w:rsidRDefault="00273215" w:rsidP="00273215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Инструктаж по ведению журналов</w:t>
            </w:r>
          </w:p>
          <w:p w:rsidR="00273215" w:rsidRPr="00193EEE" w:rsidRDefault="00273215" w:rsidP="00273215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Предоставление в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годовых планов работы педагогов-психологов</w:t>
            </w:r>
          </w:p>
        </w:tc>
        <w:tc>
          <w:tcPr>
            <w:tcW w:w="2667" w:type="dxa"/>
          </w:tcPr>
          <w:p w:rsidR="00273215" w:rsidRDefault="00273215" w:rsidP="00273215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04. </w:t>
            </w:r>
            <w:r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Обновление базы по ОВЗ.</w:t>
            </w:r>
          </w:p>
          <w:p w:rsidR="00273215" w:rsidRDefault="00273215" w:rsidP="00273215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Заполнение данных в Сетевом городе.</w:t>
            </w:r>
          </w:p>
          <w:p w:rsidR="00273215" w:rsidRPr="00193EEE" w:rsidRDefault="00273215" w:rsidP="00A508C3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760470" w:rsidRDefault="00273215" w:rsidP="00760470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05</w:t>
            </w:r>
            <w:r w:rsidR="0076047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 w:rsidR="00760470"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Мониторинг обеспеченности учебниками.</w:t>
            </w:r>
          </w:p>
          <w:p w:rsidR="00760470" w:rsidRDefault="00760470" w:rsidP="00760470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Прием программ по ВР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доп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бразованию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соц.паспортов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760470" w:rsidRPr="00B2157C" w:rsidRDefault="00760470" w:rsidP="00760470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273215" w:rsidRPr="00193EEE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</w:tr>
      <w:tr w:rsidR="00273215" w:rsidRPr="00A13C7F" w:rsidTr="00273215">
        <w:trPr>
          <w:trHeight w:val="1189"/>
          <w:jc w:val="center"/>
        </w:trPr>
        <w:tc>
          <w:tcPr>
            <w:tcW w:w="2666" w:type="dxa"/>
          </w:tcPr>
          <w:p w:rsidR="00760470" w:rsidRPr="00B2157C" w:rsidRDefault="00273215" w:rsidP="00760470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07</w:t>
            </w:r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</w:t>
            </w:r>
            <w:r w:rsidR="00760470" w:rsidRPr="00B2157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Мониторинг здоровья (совместно с </w:t>
            </w:r>
            <w:proofErr w:type="spellStart"/>
            <w:r w:rsidR="00760470"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мед</w:t>
            </w:r>
            <w:proofErr w:type="gramStart"/>
            <w:r w:rsidR="00760470" w:rsidRPr="00B2157C">
              <w:rPr>
                <w:rFonts w:ascii="Times New Roman" w:hAnsi="Times New Roman"/>
                <w:sz w:val="21"/>
                <w:szCs w:val="21"/>
                <w:lang w:val="ru-RU"/>
              </w:rPr>
              <w:t>.р</w:t>
            </w:r>
            <w:proofErr w:type="gramEnd"/>
            <w:r w:rsidR="00760470"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аб</w:t>
            </w:r>
            <w:proofErr w:type="spellEnd"/>
            <w:r w:rsidR="00760470" w:rsidRPr="00B2157C">
              <w:rPr>
                <w:rFonts w:ascii="Times New Roman" w:hAnsi="Times New Roman"/>
                <w:sz w:val="21"/>
                <w:szCs w:val="21"/>
                <w:lang w:val="ru-RU"/>
              </w:rPr>
              <w:t>).</w:t>
            </w:r>
          </w:p>
          <w:p w:rsidR="00273215" w:rsidRPr="009E29D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08. </w:t>
            </w: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Входные к/</w:t>
            </w:r>
            <w:proofErr w:type="gramStart"/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р</w:t>
            </w:r>
            <w:proofErr w:type="gramEnd"/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по русскому языку 2-4 </w:t>
            </w:r>
            <w:proofErr w:type="spellStart"/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кл</w:t>
            </w:r>
            <w:proofErr w:type="spellEnd"/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ПМПК</w:t>
            </w:r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Мероприятия, посвященные </w:t>
            </w: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Международному Дню распространения грамотности</w:t>
            </w:r>
          </w:p>
          <w:p w:rsidR="00760470" w:rsidRDefault="00760470" w:rsidP="00760470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Предоставление в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  <w:r w:rsidRPr="00B2157C">
              <w:rPr>
                <w:rFonts w:ascii="Times New Roman" w:hAnsi="Times New Roman"/>
                <w:sz w:val="21"/>
                <w:szCs w:val="21"/>
                <w:lang w:val="ru-RU"/>
              </w:rPr>
              <w:t>отчета по кадрам</w:t>
            </w:r>
          </w:p>
          <w:p w:rsidR="00760470" w:rsidRPr="00273215" w:rsidRDefault="00760470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Pr="00193EEE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lastRenderedPageBreak/>
              <w:t>09. Входные к/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по математике 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.</w:t>
            </w: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Политоринг</w:t>
            </w:r>
            <w:proofErr w:type="spellEnd"/>
          </w:p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Предоставление в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сведений об участии в краевой конференции по ФГОС</w:t>
            </w: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11. </w:t>
            </w:r>
            <w:proofErr w:type="spellStart"/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Политоринг</w:t>
            </w:r>
            <w:proofErr w:type="spellEnd"/>
          </w:p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Предоставление информации в КО по комплексу мер «Педагог-наставник»</w:t>
            </w:r>
            <w:proofErr w:type="gramEnd"/>
          </w:p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Предоставление в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отчета по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необучающимся</w:t>
            </w:r>
            <w:proofErr w:type="spellEnd"/>
          </w:p>
          <w:p w:rsidR="00760470" w:rsidRPr="00273215" w:rsidRDefault="00760470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lastRenderedPageBreak/>
              <w:t xml:space="preserve">12.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Анализ к/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р</w:t>
            </w:r>
            <w:proofErr w:type="gramEnd"/>
          </w:p>
        </w:tc>
      </w:tr>
      <w:tr w:rsidR="00273215" w:rsidRPr="00A13C7F" w:rsidTr="00E233E2">
        <w:trPr>
          <w:trHeight w:val="247"/>
          <w:jc w:val="center"/>
        </w:trPr>
        <w:tc>
          <w:tcPr>
            <w:tcW w:w="16001" w:type="dxa"/>
            <w:gridSpan w:val="6"/>
          </w:tcPr>
          <w:p w:rsidR="00273215" w:rsidRPr="00273215" w:rsidRDefault="00273215" w:rsidP="00273215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ВШК: Первые дни ребенка в школе</w:t>
            </w:r>
          </w:p>
        </w:tc>
      </w:tr>
      <w:tr w:rsidR="00273215" w:rsidRPr="00A13C7F" w:rsidTr="00273215">
        <w:trPr>
          <w:trHeight w:val="288"/>
          <w:jc w:val="center"/>
        </w:trPr>
        <w:tc>
          <w:tcPr>
            <w:tcW w:w="2666" w:type="dxa"/>
          </w:tcPr>
          <w:p w:rsidR="00273215" w:rsidRPr="009E29D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14</w:t>
            </w:r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>. Составление табеля.</w:t>
            </w:r>
          </w:p>
        </w:tc>
        <w:tc>
          <w:tcPr>
            <w:tcW w:w="2667" w:type="dxa"/>
          </w:tcPr>
          <w:p w:rsidR="00760470" w:rsidRDefault="00273215" w:rsidP="00760470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15</w:t>
            </w:r>
            <w:r w:rsidR="0076047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.</w:t>
            </w:r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Предоставление </w:t>
            </w:r>
            <w:proofErr w:type="spellStart"/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>соц</w:t>
            </w:r>
            <w:proofErr w:type="gramStart"/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>.п</w:t>
            </w:r>
            <w:proofErr w:type="gramEnd"/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>аспорта</w:t>
            </w:r>
            <w:proofErr w:type="spellEnd"/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школы в ПДН</w:t>
            </w:r>
            <w:r w:rsidR="00760470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273215" w:rsidRPr="004B5508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16.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Посещение уроков в ОО с целью наблюдения  организации адаптационного периода 1-х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2667" w:type="dxa"/>
          </w:tcPr>
          <w:p w:rsidR="00273215" w:rsidRP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17.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Предоставление информации по повышению эффективности антинаркотической профилактической деятельности на 2020/2021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од</w:t>
            </w:r>
            <w:proofErr w:type="spellEnd"/>
          </w:p>
        </w:tc>
        <w:tc>
          <w:tcPr>
            <w:tcW w:w="2667" w:type="dxa"/>
          </w:tcPr>
          <w:p w:rsidR="00273215" w:rsidRPr="00193EEE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18</w:t>
            </w:r>
            <w:r w:rsidR="00C838E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Предоставление в </w:t>
            </w:r>
            <w:proofErr w:type="gramStart"/>
            <w:r w:rsidR="00C838E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КО</w:t>
            </w:r>
            <w:proofErr w:type="gramEnd"/>
            <w:r w:rsidR="00C838E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Мониторинга по заболеваемости</w:t>
            </w:r>
          </w:p>
        </w:tc>
        <w:tc>
          <w:tcPr>
            <w:tcW w:w="2667" w:type="dxa"/>
          </w:tcPr>
          <w:p w:rsidR="00273215" w:rsidRPr="00193EEE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19</w:t>
            </w:r>
            <w:r w:rsidR="003D7C2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 w:rsidR="003D7C22"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</w:tr>
      <w:tr w:rsidR="00273215" w:rsidRPr="00273215" w:rsidTr="00707528">
        <w:trPr>
          <w:trHeight w:val="275"/>
          <w:jc w:val="center"/>
        </w:trPr>
        <w:tc>
          <w:tcPr>
            <w:tcW w:w="16001" w:type="dxa"/>
            <w:gridSpan w:val="6"/>
          </w:tcPr>
          <w:p w:rsidR="00273215" w:rsidRPr="00273215" w:rsidRDefault="00273215" w:rsidP="00273215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ВШК: Первые дни ребенка в школе. Организация повторения на уроках.</w:t>
            </w:r>
          </w:p>
          <w:p w:rsidR="00273215" w:rsidRPr="00273215" w:rsidRDefault="00273215" w:rsidP="00273215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Посещение уроков физкультуры</w:t>
            </w:r>
          </w:p>
        </w:tc>
      </w:tr>
      <w:tr w:rsidR="003D7C22" w:rsidRPr="00A13C7F" w:rsidTr="003D7C22">
        <w:trPr>
          <w:trHeight w:val="1627"/>
          <w:jc w:val="center"/>
        </w:trPr>
        <w:tc>
          <w:tcPr>
            <w:tcW w:w="2666" w:type="dxa"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21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Представление информации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 проверках по любым вопросам деятельности</w:t>
            </w:r>
          </w:p>
          <w:p w:rsidR="003D7C22" w:rsidRPr="00273215" w:rsidRDefault="003D7C22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Проверка заполнения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урналов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, личных дел уч-ся</w:t>
            </w:r>
          </w:p>
        </w:tc>
        <w:tc>
          <w:tcPr>
            <w:tcW w:w="2667" w:type="dxa"/>
          </w:tcPr>
          <w:p w:rsidR="003D7C22" w:rsidRPr="00273215" w:rsidRDefault="003D7C22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22.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Представление в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сведений о преступлениях</w:t>
            </w:r>
          </w:p>
        </w:tc>
        <w:tc>
          <w:tcPr>
            <w:tcW w:w="2667" w:type="dxa"/>
            <w:vMerge w:val="restart"/>
          </w:tcPr>
          <w:p w:rsidR="003D7C22" w:rsidRPr="00193EEE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23</w:t>
            </w:r>
            <w:r w:rsidR="002647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 w:rsidR="002647C6"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  <w:tc>
          <w:tcPr>
            <w:tcW w:w="2667" w:type="dxa"/>
            <w:vMerge w:val="restart"/>
          </w:tcPr>
          <w:p w:rsidR="003D7C22" w:rsidRPr="00193EEE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24</w:t>
            </w:r>
            <w:r w:rsidR="002647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 w:rsidR="002647C6"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  <w:tc>
          <w:tcPr>
            <w:tcW w:w="2667" w:type="dxa"/>
            <w:vMerge w:val="restart"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25. </w:t>
            </w:r>
            <w:r w:rsidRPr="00B2157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Совет активистов, 12.00ч.</w:t>
            </w:r>
          </w:p>
          <w:p w:rsidR="003D7C22" w:rsidRPr="00193EEE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Предоставление в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Мониторинга по заболеваемости</w:t>
            </w:r>
          </w:p>
        </w:tc>
        <w:tc>
          <w:tcPr>
            <w:tcW w:w="2667" w:type="dxa"/>
            <w:vMerge w:val="restart"/>
          </w:tcPr>
          <w:p w:rsidR="003D7C22" w:rsidRPr="00193EEE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26. </w:t>
            </w:r>
            <w:r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</w:tr>
      <w:tr w:rsidR="003D7C22" w:rsidRPr="00A13C7F" w:rsidTr="003812EC">
        <w:trPr>
          <w:trHeight w:val="292"/>
          <w:jc w:val="center"/>
        </w:trPr>
        <w:tc>
          <w:tcPr>
            <w:tcW w:w="5333" w:type="dxa"/>
            <w:gridSpan w:val="2"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21-22 -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Единый час духовности «Голубь мира»</w:t>
            </w:r>
          </w:p>
        </w:tc>
        <w:tc>
          <w:tcPr>
            <w:tcW w:w="2667" w:type="dxa"/>
            <w:vMerge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  <w:vMerge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  <w:vMerge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  <w:vMerge/>
          </w:tcPr>
          <w:p w:rsidR="003D7C22" w:rsidRDefault="003D7C22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</w:tr>
      <w:tr w:rsidR="00273215" w:rsidRPr="00A13C7F" w:rsidTr="004E1A3A">
        <w:trPr>
          <w:trHeight w:val="250"/>
          <w:jc w:val="center"/>
        </w:trPr>
        <w:tc>
          <w:tcPr>
            <w:tcW w:w="16001" w:type="dxa"/>
            <w:gridSpan w:val="6"/>
          </w:tcPr>
          <w:p w:rsidR="00273215" w:rsidRPr="00273215" w:rsidRDefault="00273215" w:rsidP="00273215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73215">
              <w:rPr>
                <w:rFonts w:ascii="Times New Roman" w:hAnsi="Times New Roman"/>
                <w:sz w:val="21"/>
                <w:szCs w:val="21"/>
                <w:lang w:val="ru-RU"/>
              </w:rPr>
              <w:t>ВШК: Организация процесса повторения</w:t>
            </w:r>
          </w:p>
        </w:tc>
      </w:tr>
      <w:tr w:rsidR="00273215" w:rsidRPr="00A13C7F" w:rsidTr="00D071EB">
        <w:trPr>
          <w:trHeight w:val="576"/>
          <w:jc w:val="center"/>
        </w:trPr>
        <w:tc>
          <w:tcPr>
            <w:tcW w:w="2666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47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28</w:t>
            </w:r>
            <w:r w:rsidR="002647C6" w:rsidRPr="002647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.</w:t>
            </w:r>
            <w:r w:rsidR="002647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2647C6"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29</w:t>
            </w:r>
            <w:r w:rsidR="002647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 w:rsidR="002647C6"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30</w:t>
            </w:r>
            <w:r w:rsidR="002647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. </w:t>
            </w:r>
            <w:r w:rsidR="002647C6" w:rsidRPr="003D7C22">
              <w:rPr>
                <w:rFonts w:ascii="Times New Roman" w:hAnsi="Times New Roman"/>
                <w:sz w:val="21"/>
                <w:szCs w:val="21"/>
                <w:lang w:val="ru-RU"/>
              </w:rPr>
              <w:t>Работа с документацией</w:t>
            </w: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67" w:type="dxa"/>
          </w:tcPr>
          <w:p w:rsidR="00273215" w:rsidRDefault="00273215" w:rsidP="00D071EB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273215" w:rsidRPr="00CA7028" w:rsidRDefault="00273215" w:rsidP="00273215">
      <w:pPr>
        <w:contextualSpacing/>
        <w:rPr>
          <w:rFonts w:ascii="Times New Roman" w:hAnsi="Times New Roman"/>
          <w:b/>
          <w:sz w:val="21"/>
          <w:szCs w:val="21"/>
          <w:lang w:val="ru-RU"/>
        </w:rPr>
      </w:pPr>
    </w:p>
    <w:p w:rsidR="00FD361D" w:rsidRPr="00273215" w:rsidRDefault="00FD361D">
      <w:pPr>
        <w:rPr>
          <w:lang w:val="ru-RU"/>
        </w:rPr>
      </w:pPr>
    </w:p>
    <w:sectPr w:rsidR="00FD361D" w:rsidRPr="00273215" w:rsidSect="004469E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5"/>
    <w:rsid w:val="000F3E49"/>
    <w:rsid w:val="000F6E21"/>
    <w:rsid w:val="002647C6"/>
    <w:rsid w:val="00273215"/>
    <w:rsid w:val="003D7C22"/>
    <w:rsid w:val="00760470"/>
    <w:rsid w:val="00A508C3"/>
    <w:rsid w:val="00B17B79"/>
    <w:rsid w:val="00C838EE"/>
    <w:rsid w:val="00E77E2E"/>
    <w:rsid w:val="00F72983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5"/>
    <w:rPr>
      <w:rFonts w:ascii="Calibri" w:eastAsia="Times New Roman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17B79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5">
    <w:name w:val="Название Знак"/>
    <w:basedOn w:val="a0"/>
    <w:link w:val="a3"/>
    <w:rsid w:val="00B17B79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4">
    <w:name w:val="Subtitle"/>
    <w:basedOn w:val="a"/>
    <w:next w:val="a6"/>
    <w:link w:val="a7"/>
    <w:qFormat/>
    <w:rsid w:val="00B17B79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7">
    <w:name w:val="Подзаголовок Знак"/>
    <w:basedOn w:val="a0"/>
    <w:link w:val="a4"/>
    <w:rsid w:val="00B17B79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6">
    <w:name w:val="Body Text"/>
    <w:basedOn w:val="a"/>
    <w:link w:val="a8"/>
    <w:uiPriority w:val="99"/>
    <w:semiHidden/>
    <w:unhideWhenUsed/>
    <w:rsid w:val="00B17B7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customStyle="1" w:styleId="a8">
    <w:name w:val="Основной текст Знак"/>
    <w:basedOn w:val="a0"/>
    <w:link w:val="a6"/>
    <w:uiPriority w:val="99"/>
    <w:semiHidden/>
    <w:rsid w:val="00B17B79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9">
    <w:name w:val="Strong"/>
    <w:qFormat/>
    <w:rsid w:val="00B17B79"/>
    <w:rPr>
      <w:b/>
      <w:bCs/>
    </w:rPr>
  </w:style>
  <w:style w:type="paragraph" w:styleId="aa">
    <w:name w:val="No Spacing"/>
    <w:uiPriority w:val="99"/>
    <w:qFormat/>
    <w:rsid w:val="00B17B7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B17B79"/>
    <w:pPr>
      <w:spacing w:line="360" w:lineRule="auto"/>
      <w:ind w:left="720"/>
      <w:contextualSpacing/>
      <w:jc w:val="both"/>
    </w:pPr>
    <w:rPr>
      <w:rFonts w:eastAsia="Calibri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F729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98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5"/>
    <w:rPr>
      <w:rFonts w:ascii="Calibri" w:eastAsia="Times New Roman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17B79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5">
    <w:name w:val="Название Знак"/>
    <w:basedOn w:val="a0"/>
    <w:link w:val="a3"/>
    <w:rsid w:val="00B17B79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4">
    <w:name w:val="Subtitle"/>
    <w:basedOn w:val="a"/>
    <w:next w:val="a6"/>
    <w:link w:val="a7"/>
    <w:qFormat/>
    <w:rsid w:val="00B17B79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7">
    <w:name w:val="Подзаголовок Знак"/>
    <w:basedOn w:val="a0"/>
    <w:link w:val="a4"/>
    <w:rsid w:val="00B17B79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6">
    <w:name w:val="Body Text"/>
    <w:basedOn w:val="a"/>
    <w:link w:val="a8"/>
    <w:uiPriority w:val="99"/>
    <w:semiHidden/>
    <w:unhideWhenUsed/>
    <w:rsid w:val="00B17B7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customStyle="1" w:styleId="a8">
    <w:name w:val="Основной текст Знак"/>
    <w:basedOn w:val="a0"/>
    <w:link w:val="a6"/>
    <w:uiPriority w:val="99"/>
    <w:semiHidden/>
    <w:rsid w:val="00B17B79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9">
    <w:name w:val="Strong"/>
    <w:qFormat/>
    <w:rsid w:val="00B17B79"/>
    <w:rPr>
      <w:b/>
      <w:bCs/>
    </w:rPr>
  </w:style>
  <w:style w:type="paragraph" w:styleId="aa">
    <w:name w:val="No Spacing"/>
    <w:uiPriority w:val="99"/>
    <w:qFormat/>
    <w:rsid w:val="00B17B7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B17B79"/>
    <w:pPr>
      <w:spacing w:line="360" w:lineRule="auto"/>
      <w:ind w:left="720"/>
      <w:contextualSpacing/>
      <w:jc w:val="both"/>
    </w:pPr>
    <w:rPr>
      <w:rFonts w:eastAsia="Calibri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F729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98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School-3</dc:creator>
  <cp:lastModifiedBy>School-3</cp:lastModifiedBy>
  <cp:revision>3</cp:revision>
  <cp:lastPrinted>2020-09-14T13:47:00Z</cp:lastPrinted>
  <dcterms:created xsi:type="dcterms:W3CDTF">2020-09-14T08:01:00Z</dcterms:created>
  <dcterms:modified xsi:type="dcterms:W3CDTF">2020-09-14T13:47:00Z</dcterms:modified>
</cp:coreProperties>
</file>